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Enovis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Rubric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Rosen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3,900,000.00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3,900,000.00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Enovis Corporation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2711 Centerville Road, Suite 400, Wilmington, DE 19808</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Rubric Capital Management LP ("Rubric Capital"), the investment adviser to certain investment funds and/or accounts (collectively, the "Rubric Funds") that hold the shares of Common Stock, $0.001 par value per share (the "Common Stock") of Enovis Corporation, a Delaware corporation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155 East 44th St, Suite 1630,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Rubric Capital is a Delaware limited partnership. Mr. Rosen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is set forth in Rows 9 of the cover page for each of the Reporting Persons and is incorporated herein by reference. The percentage set forth in Row (11) of the cover page for each of the Reporting Persons and in Item 4(b) is based on 57,562,603 shares Common Stock outstanding as of May 1, 2026, as reported in the Issuer's Quarterly Report on Form 10-Q for the quarterly period ended April 3, 2026 filed with the Securities and Exchange Commission on May 7, 2026.</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6.78  %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Rubric Capital Master Fund LP, a Rubric Fund, has the right to receive or the power to direct the receipt of dividends from, or the proceeds from the sale of, more than 5% of the 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Rubric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Nachmani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Nachmani / Chief Operating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David Rosen</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David Rosen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David Rosen / Individually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16"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jc w:val="left"/>
        <w:rPr/>
      </w:pPr>
      <w:bookmarkStart w:id="20" w:name="tm2621100d3_ex99-1.htm"/>
      <w:bookmarkStart w:id="21" w:name="kstm2621100d3_ex991"/>
      <w:bookmarkEnd w:id="20"/>
      <w:bookmarkEnd w:id="21"/>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br/>
        <w:t>PURSUANT TO RULE 13d-1(k)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08/14/2026</w:t>
      </w:r>
    </w:p>
    <w:p>
      <w:pPr>
        <w:pStyle w:val="TextBody"/>
        <w:bidi w:val="0"/>
        <w:spacing w:before="0" w:after="0"/>
        <w:ind w:left="0" w:right="0" w:hanging="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547"/>
        <w:gridCol w:w="2952"/>
        <w:gridCol w:w="75"/>
      </w:tblGrid>
      <w:tr>
        <w:trPr/>
        <w:tc>
          <w:tcPr>
            <w:tcW w:w="3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RUBRIC CAPITAL MANAGEMENT LP</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5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5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Michael Nachmani</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Michael Nachmani</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Operating Officer</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49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David Rosen</w:t>
            </w:r>
          </w:p>
        </w:tc>
        <w:tc>
          <w:tcPr>
            <w:tcW w:w="75" w:type="dxa"/>
            <w:tcBorders/>
            <w:vAlign w:val="center"/>
          </w:tcPr>
          <w:p>
            <w:pPr>
              <w:pStyle w:val="TableContents"/>
              <w:bidi w:val="0"/>
              <w:spacing w:before="0" w:after="283"/>
              <w:jc w:val="left"/>
              <w:rPr/>
            </w:pPr>
            <w:r>
              <w:rPr/>
              <w:t> </w:t>
            </w:r>
          </w:p>
        </w:tc>
      </w:tr>
      <w:tr>
        <w:trPr/>
        <w:tc>
          <w:tcPr>
            <w:tcW w:w="349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ROSEN</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1496</Words>
  <Characters>7593</Characters>
  <CharactersWithSpaces>9065</CharactersWithSpaces>
  <Paragraphs>238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